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97E" w:rsidRPr="00214AA1" w:rsidRDefault="00EB197E"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rPr>
          <w:rFonts w:ascii="Times New Roman" w:hAnsi="Times New Roman" w:cs="Times New Roman"/>
          <w:sz w:val="24"/>
          <w:szCs w:val="24"/>
        </w:rPr>
      </w:pPr>
    </w:p>
    <w:p w:rsidR="00214AA1" w:rsidRPr="00214AA1" w:rsidRDefault="00214AA1" w:rsidP="00BD5735">
      <w:pPr>
        <w:spacing w:after="0" w:line="480" w:lineRule="auto"/>
        <w:jc w:val="center"/>
        <w:rPr>
          <w:rFonts w:ascii="Times New Roman" w:hAnsi="Times New Roman" w:cs="Times New Roman"/>
          <w:sz w:val="24"/>
          <w:szCs w:val="24"/>
        </w:rPr>
      </w:pPr>
      <w:r w:rsidRPr="00214AA1">
        <w:rPr>
          <w:rFonts w:ascii="Times New Roman" w:hAnsi="Times New Roman" w:cs="Times New Roman"/>
          <w:sz w:val="24"/>
          <w:szCs w:val="24"/>
        </w:rPr>
        <w:t>Racial Di</w:t>
      </w:r>
      <w:r w:rsidR="00A7600F">
        <w:rPr>
          <w:rFonts w:ascii="Times New Roman" w:hAnsi="Times New Roman" w:cs="Times New Roman"/>
          <w:sz w:val="24"/>
          <w:szCs w:val="24"/>
        </w:rPr>
        <w:t>scrimination in Juror Selec</w:t>
      </w:r>
      <w:r w:rsidRPr="00214AA1">
        <w:rPr>
          <w:rFonts w:ascii="Times New Roman" w:hAnsi="Times New Roman" w:cs="Times New Roman"/>
          <w:sz w:val="24"/>
          <w:szCs w:val="24"/>
        </w:rPr>
        <w:t xml:space="preserve">tion </w:t>
      </w:r>
    </w:p>
    <w:p w:rsidR="00214AA1" w:rsidRPr="00214AA1" w:rsidRDefault="00214AA1" w:rsidP="00BD5735">
      <w:pPr>
        <w:spacing w:after="0" w:line="480" w:lineRule="auto"/>
        <w:jc w:val="center"/>
        <w:rPr>
          <w:rFonts w:ascii="Times New Roman" w:hAnsi="Times New Roman" w:cs="Times New Roman"/>
          <w:sz w:val="24"/>
          <w:szCs w:val="24"/>
        </w:rPr>
      </w:pPr>
      <w:r w:rsidRPr="00214AA1">
        <w:rPr>
          <w:rFonts w:ascii="Times New Roman" w:hAnsi="Times New Roman" w:cs="Times New Roman"/>
          <w:sz w:val="24"/>
          <w:szCs w:val="24"/>
        </w:rPr>
        <w:t>Name:</w:t>
      </w:r>
    </w:p>
    <w:p w:rsidR="002256AA" w:rsidRDefault="00214AA1" w:rsidP="00BD5735">
      <w:pPr>
        <w:spacing w:after="0" w:line="480" w:lineRule="auto"/>
        <w:jc w:val="center"/>
        <w:rPr>
          <w:rFonts w:ascii="Times New Roman" w:hAnsi="Times New Roman" w:cs="Times New Roman"/>
          <w:sz w:val="24"/>
          <w:szCs w:val="24"/>
        </w:rPr>
      </w:pPr>
      <w:r w:rsidRPr="00214AA1">
        <w:rPr>
          <w:rFonts w:ascii="Times New Roman" w:hAnsi="Times New Roman" w:cs="Times New Roman"/>
          <w:sz w:val="24"/>
          <w:szCs w:val="24"/>
        </w:rPr>
        <w:t xml:space="preserve">University: </w:t>
      </w:r>
    </w:p>
    <w:p w:rsidR="002256AA" w:rsidRDefault="002256AA" w:rsidP="00BD573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A598A" w:rsidRDefault="002256AA" w:rsidP="00BD57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Racial Discrimination in Juror Selection</w:t>
      </w:r>
    </w:p>
    <w:p w:rsidR="004A598A" w:rsidRDefault="004A598A" w:rsidP="00BD573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Summary of Articles</w:t>
      </w:r>
    </w:p>
    <w:p w:rsidR="004A598A" w:rsidRDefault="004A598A" w:rsidP="00BD573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Fukurai (1996) set out to review the practice of juror inclusivity in the process of selecting jurors. The author admits that juries are often disproportionate. However, the author questions the consideration of other dimensions of inclusivity apart from the question of race while assembling juries. The author appreciates the steps made by the American Supreme Court in ensuring that potential jurors would not be denied their legal right to participate in the legal process as jurors on the basis of their race. </w:t>
      </w:r>
      <w:r w:rsidR="00B511A5">
        <w:rPr>
          <w:rFonts w:ascii="Times New Roman" w:hAnsi="Times New Roman" w:cs="Times New Roman"/>
          <w:sz w:val="24"/>
          <w:szCs w:val="24"/>
        </w:rPr>
        <w:t xml:space="preserve">He, however, questions the lack of such moves towards ensuring that all socioeconomic statuses are represented in juries. The author determines that even where African-Americans are included in juries, the affluent ones are overrepresented at the expense of the lowly ones. The author, thus, suggests the consideration of other criteria other than race in a bid to decrease discrimination in processes of jury selection. </w:t>
      </w:r>
    </w:p>
    <w:p w:rsidR="005B2911" w:rsidRDefault="005B2911" w:rsidP="00BD5735">
      <w:pPr>
        <w:spacing w:after="0" w:line="480" w:lineRule="auto"/>
        <w:rPr>
          <w:rFonts w:ascii="Times New Roman" w:hAnsi="Times New Roman" w:cs="Times New Roman"/>
          <w:sz w:val="24"/>
          <w:szCs w:val="24"/>
        </w:rPr>
      </w:pPr>
      <w:r>
        <w:rPr>
          <w:rFonts w:ascii="Times New Roman" w:hAnsi="Times New Roman" w:cs="Times New Roman"/>
          <w:sz w:val="24"/>
          <w:szCs w:val="24"/>
        </w:rPr>
        <w:tab/>
        <w:t>Brown (2003) critiques the American justice system. The author’s arguments resonate around the fact that despite the Supreme Courts desire to safeguard the right of all individuals to participate in legal process</w:t>
      </w:r>
      <w:r w:rsidR="006E1756">
        <w:rPr>
          <w:rFonts w:ascii="Times New Roman" w:hAnsi="Times New Roman" w:cs="Times New Roman"/>
          <w:sz w:val="24"/>
          <w:szCs w:val="24"/>
        </w:rPr>
        <w:t>es</w:t>
      </w:r>
      <w:r>
        <w:rPr>
          <w:rFonts w:ascii="Times New Roman" w:hAnsi="Times New Roman" w:cs="Times New Roman"/>
          <w:sz w:val="24"/>
          <w:szCs w:val="24"/>
        </w:rPr>
        <w:t xml:space="preserve"> as jurors and to uphold the integrity of the law by eliminating racial discrimination, the legal system inwardly accepts the vice of discrimination and systemically supports it. </w:t>
      </w:r>
      <w:r w:rsidR="00FD0D24">
        <w:rPr>
          <w:rFonts w:ascii="Times New Roman" w:hAnsi="Times New Roman" w:cs="Times New Roman"/>
          <w:sz w:val="24"/>
          <w:szCs w:val="24"/>
        </w:rPr>
        <w:t xml:space="preserve">The author also demonstrates that while the Supreme Court passed Batson in good faith, Batson alone is largely ineffective in eliminating discrimination in juror selection. </w:t>
      </w:r>
      <w:r w:rsidR="00B63FC4">
        <w:rPr>
          <w:rFonts w:ascii="Times New Roman" w:hAnsi="Times New Roman" w:cs="Times New Roman"/>
          <w:sz w:val="24"/>
          <w:szCs w:val="24"/>
        </w:rPr>
        <w:t xml:space="preserve">Furthermore, the legal system, despite appreciating the unethical nature of Batson violations, is evidently reluctant in punishing the offenders. The legal system readily accepts lame alternative explanations for peremptory challenges as if in a deliberate bid to aid Batson violators </w:t>
      </w:r>
      <w:r w:rsidR="00E90BA2">
        <w:rPr>
          <w:rFonts w:ascii="Times New Roman" w:hAnsi="Times New Roman" w:cs="Times New Roman"/>
          <w:sz w:val="24"/>
          <w:szCs w:val="24"/>
        </w:rPr>
        <w:t xml:space="preserve">to </w:t>
      </w:r>
      <w:r w:rsidR="00B63FC4">
        <w:rPr>
          <w:rFonts w:ascii="Times New Roman" w:hAnsi="Times New Roman" w:cs="Times New Roman"/>
          <w:sz w:val="24"/>
          <w:szCs w:val="24"/>
        </w:rPr>
        <w:t xml:space="preserve">circumvent justice. </w:t>
      </w:r>
      <w:r w:rsidR="00744623">
        <w:rPr>
          <w:rFonts w:ascii="Times New Roman" w:hAnsi="Times New Roman" w:cs="Times New Roman"/>
          <w:sz w:val="24"/>
          <w:szCs w:val="24"/>
        </w:rPr>
        <w:t>In addressing th</w:t>
      </w:r>
      <w:r w:rsidR="00E90BA2">
        <w:rPr>
          <w:rFonts w:ascii="Times New Roman" w:hAnsi="Times New Roman" w:cs="Times New Roman"/>
          <w:sz w:val="24"/>
          <w:szCs w:val="24"/>
        </w:rPr>
        <w:t>e</w:t>
      </w:r>
      <w:r w:rsidR="00744623">
        <w:rPr>
          <w:rFonts w:ascii="Times New Roman" w:hAnsi="Times New Roman" w:cs="Times New Roman"/>
          <w:sz w:val="24"/>
          <w:szCs w:val="24"/>
        </w:rPr>
        <w:t>s</w:t>
      </w:r>
      <w:r w:rsidR="00E90BA2">
        <w:rPr>
          <w:rFonts w:ascii="Times New Roman" w:hAnsi="Times New Roman" w:cs="Times New Roman"/>
          <w:sz w:val="24"/>
          <w:szCs w:val="24"/>
        </w:rPr>
        <w:t>e</w:t>
      </w:r>
      <w:r w:rsidR="00744623">
        <w:rPr>
          <w:rFonts w:ascii="Times New Roman" w:hAnsi="Times New Roman" w:cs="Times New Roman"/>
          <w:sz w:val="24"/>
          <w:szCs w:val="24"/>
        </w:rPr>
        <w:t xml:space="preserve"> legal inefficiencies, it is necessary to overhaul the process of juror selection to enhance accountability. </w:t>
      </w:r>
      <w:r w:rsidR="005204B3">
        <w:rPr>
          <w:rFonts w:ascii="Times New Roman" w:hAnsi="Times New Roman" w:cs="Times New Roman"/>
          <w:sz w:val="24"/>
          <w:szCs w:val="24"/>
        </w:rPr>
        <w:t xml:space="preserve">One of the changes is the removal of peremptory </w:t>
      </w:r>
      <w:r w:rsidR="005204B3">
        <w:rPr>
          <w:rFonts w:ascii="Times New Roman" w:hAnsi="Times New Roman" w:cs="Times New Roman"/>
          <w:sz w:val="24"/>
          <w:szCs w:val="24"/>
        </w:rPr>
        <w:lastRenderedPageBreak/>
        <w:t xml:space="preserve">challenges altogether. </w:t>
      </w:r>
      <w:r w:rsidR="00E84774">
        <w:rPr>
          <w:rFonts w:ascii="Times New Roman" w:hAnsi="Times New Roman" w:cs="Times New Roman"/>
          <w:sz w:val="24"/>
          <w:szCs w:val="24"/>
        </w:rPr>
        <w:t xml:space="preserve">Additionally, states and the federal government should enact ethical rules that make Batson-type violations punishable and reportable offenses. </w:t>
      </w:r>
    </w:p>
    <w:p w:rsidR="000F29CB" w:rsidRDefault="000F29CB" w:rsidP="00BD573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 her side, Gau (2016) reports the widespread underrepresentation of racial minorities, especially African-Americans, in juries despite the Supreme Court declaration of the end of bias or prejudice based on race in the process of juror selection. </w:t>
      </w:r>
      <w:r w:rsidR="007C4776">
        <w:rPr>
          <w:rFonts w:ascii="Times New Roman" w:hAnsi="Times New Roman" w:cs="Times New Roman"/>
          <w:sz w:val="24"/>
          <w:szCs w:val="24"/>
        </w:rPr>
        <w:t xml:space="preserve">Furthermore, the author alludes to the fact that discrimination has persisted even in the face of realistic evidence that juries that are racially representative are likely to be much more effective than those which are all-white or predominantly white. </w:t>
      </w:r>
      <w:r w:rsidR="002B5B75">
        <w:rPr>
          <w:rFonts w:ascii="Times New Roman" w:hAnsi="Times New Roman" w:cs="Times New Roman"/>
          <w:sz w:val="24"/>
          <w:szCs w:val="24"/>
        </w:rPr>
        <w:t xml:space="preserve">Despite advancements in the fight against racism, prosecutors were more likely to use peremptory strikes to exclude African-Americans from juries than was the case for whites. </w:t>
      </w:r>
      <w:r w:rsidR="000F5D96">
        <w:rPr>
          <w:rFonts w:ascii="Times New Roman" w:hAnsi="Times New Roman" w:cs="Times New Roman"/>
          <w:sz w:val="24"/>
          <w:szCs w:val="24"/>
        </w:rPr>
        <w:t xml:space="preserve">The process of selecting individuals for juries, while seemingly random, systemically limit the chances that a representative number </w:t>
      </w:r>
      <w:r w:rsidR="00BE6C8A">
        <w:rPr>
          <w:rFonts w:ascii="Times New Roman" w:hAnsi="Times New Roman" w:cs="Times New Roman"/>
          <w:sz w:val="24"/>
          <w:szCs w:val="24"/>
        </w:rPr>
        <w:t>of African</w:t>
      </w:r>
      <w:r w:rsidR="000F5D96">
        <w:rPr>
          <w:rFonts w:ascii="Times New Roman" w:hAnsi="Times New Roman" w:cs="Times New Roman"/>
          <w:sz w:val="24"/>
          <w:szCs w:val="24"/>
        </w:rPr>
        <w:t xml:space="preserve">-Americans will be selected. </w:t>
      </w:r>
      <w:r w:rsidR="00BE6C8A">
        <w:rPr>
          <w:rFonts w:ascii="Times New Roman" w:hAnsi="Times New Roman" w:cs="Times New Roman"/>
          <w:sz w:val="24"/>
          <w:szCs w:val="24"/>
        </w:rPr>
        <w:t xml:space="preserve">The research also concludes that the systemic faults are responsible for white overrepresentation in both juries and venires. Further, whites in venires had a slightly higher chance to make part of the final jury than minority races. </w:t>
      </w:r>
      <w:r w:rsidR="00286CA3">
        <w:rPr>
          <w:rFonts w:ascii="Times New Roman" w:hAnsi="Times New Roman" w:cs="Times New Roman"/>
          <w:sz w:val="24"/>
          <w:szCs w:val="24"/>
        </w:rPr>
        <w:t xml:space="preserve">The researcher determined that owing to racial economic differences, people of color were more likely to be struck from juries on the basis of hardship than whites. </w:t>
      </w:r>
      <w:r w:rsidR="00F01C25">
        <w:rPr>
          <w:rFonts w:ascii="Times New Roman" w:hAnsi="Times New Roman" w:cs="Times New Roman"/>
          <w:sz w:val="24"/>
          <w:szCs w:val="24"/>
        </w:rPr>
        <w:t xml:space="preserve">The author concludes that the summons phase of juror selection is the main source of racial discrimination hence impedance of racial diversity of juries. </w:t>
      </w:r>
    </w:p>
    <w:p w:rsidR="000F2BFF" w:rsidRDefault="000F2BFF" w:rsidP="00BD573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Changes in Analysis of the Subject Matter</w:t>
      </w:r>
    </w:p>
    <w:p w:rsidR="00EA6032" w:rsidRDefault="000F2BFF" w:rsidP="00BD5735">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Considering the subject matter of the three articles, it emerges that despite the change in time and various developments in the judicial system, racial discrimination still exists. The three papers, spanning over three decades represent that fact that the little has changed. Despite glaring bias in the processes of juror selection, the American justice system has done little to deliberately attempt to reverse the situation. </w:t>
      </w:r>
      <w:r w:rsidR="00D12198">
        <w:rPr>
          <w:rFonts w:ascii="Times New Roman" w:hAnsi="Times New Roman" w:cs="Times New Roman"/>
          <w:sz w:val="24"/>
          <w:szCs w:val="24"/>
        </w:rPr>
        <w:t xml:space="preserve">Additionally, both Fukurai (1996) and Gau (2016), albeit in </w:t>
      </w:r>
      <w:r w:rsidR="00D12198">
        <w:rPr>
          <w:rFonts w:ascii="Times New Roman" w:hAnsi="Times New Roman" w:cs="Times New Roman"/>
          <w:sz w:val="24"/>
          <w:szCs w:val="24"/>
        </w:rPr>
        <w:lastRenderedPageBreak/>
        <w:t xml:space="preserve">different fashions, decry the failure of the system to appreciate other dimensions of misrepresentation, including socioeconomic status. </w:t>
      </w:r>
      <w:r w:rsidR="009C0A0E">
        <w:rPr>
          <w:rFonts w:ascii="Times New Roman" w:hAnsi="Times New Roman" w:cs="Times New Roman"/>
          <w:sz w:val="24"/>
          <w:szCs w:val="24"/>
        </w:rPr>
        <w:t>Fukurai (1996) directs decries the fact that while the law has looked to correct the issue of racism, there have been no deliberate attempts to enhance representation with regards to socioeconomic status. On her side, Gau (2016) blames differences in socioeconomic status to systemic discrimination of racial minorities in juries, a conclusion which emphasizes the fact that the juries are not socioeconomically representative.</w:t>
      </w:r>
    </w:p>
    <w:p w:rsidR="00247298" w:rsidRDefault="00EA6032" w:rsidP="00BD573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a closer look at the three articles demonstrates minor differences in the analysis. In the early years, there was hope for </w:t>
      </w:r>
      <w:r w:rsidR="00854140">
        <w:rPr>
          <w:rFonts w:ascii="Times New Roman" w:hAnsi="Times New Roman" w:cs="Times New Roman"/>
          <w:sz w:val="24"/>
          <w:szCs w:val="24"/>
        </w:rPr>
        <w:t xml:space="preserve">the </w:t>
      </w:r>
      <w:r>
        <w:rPr>
          <w:rFonts w:ascii="Times New Roman" w:hAnsi="Times New Roman" w:cs="Times New Roman"/>
          <w:sz w:val="24"/>
          <w:szCs w:val="24"/>
        </w:rPr>
        <w:t>effectiveness of the systemic controls of racial discrimination in process of selecting juries. Fukurai (1996) is optimistic and thankful that the Supreme Court created a standard that would limit the utilization of peremptory challenges to unfairly strike racial minorities. In that hopeful mood, therefore, Fukura</w:t>
      </w:r>
      <w:r w:rsidR="003020F8">
        <w:rPr>
          <w:rFonts w:ascii="Times New Roman" w:hAnsi="Times New Roman" w:cs="Times New Roman"/>
          <w:sz w:val="24"/>
          <w:szCs w:val="24"/>
        </w:rPr>
        <w:t>i</w:t>
      </w:r>
      <w:r>
        <w:rPr>
          <w:rFonts w:ascii="Times New Roman" w:hAnsi="Times New Roman" w:cs="Times New Roman"/>
          <w:sz w:val="24"/>
          <w:szCs w:val="24"/>
        </w:rPr>
        <w:t xml:space="preserve"> (1996) expresses his desire to see such regulations passed and implemented for other criteria that might cause discrimination in jurors – the author mainly refers to socioeconomic differences in this case. </w:t>
      </w:r>
      <w:r w:rsidR="003020F8">
        <w:rPr>
          <w:rFonts w:ascii="Times New Roman" w:hAnsi="Times New Roman" w:cs="Times New Roman"/>
          <w:sz w:val="24"/>
          <w:szCs w:val="24"/>
        </w:rPr>
        <w:t xml:space="preserve">With the advancement of years, the ineffectiveness of the system in dealing with discrimination became more obvious hence creating pessimism. This tone of pessimism and hopelessness with the system emerges strongly in Brown’s 2003 paper. Brown (2003) seems to fault all legal apparatus that were designed to prevent various forms of discrimination and is not shy to demonstrate their ineffectiveness over the years. The general feeling around that time, as Brown (2003) demonstrates, was to overhaul the entire system. </w:t>
      </w:r>
      <w:r w:rsidR="00491250">
        <w:rPr>
          <w:rFonts w:ascii="Times New Roman" w:hAnsi="Times New Roman" w:cs="Times New Roman"/>
          <w:sz w:val="24"/>
          <w:szCs w:val="24"/>
        </w:rPr>
        <w:t>However, the persistence of the systemic ineffectiveness change</w:t>
      </w:r>
      <w:r w:rsidR="00AB0E08">
        <w:rPr>
          <w:rFonts w:ascii="Times New Roman" w:hAnsi="Times New Roman" w:cs="Times New Roman"/>
          <w:sz w:val="24"/>
          <w:szCs w:val="24"/>
        </w:rPr>
        <w:t>d</w:t>
      </w:r>
      <w:r w:rsidR="00491250">
        <w:rPr>
          <w:rFonts w:ascii="Times New Roman" w:hAnsi="Times New Roman" w:cs="Times New Roman"/>
          <w:sz w:val="24"/>
          <w:szCs w:val="24"/>
        </w:rPr>
        <w:t xml:space="preserve"> the mood in the following decade as Gau (2016) demonstrates. Gau’s paper demonstrates both despair and a need to prod deeper in a bid to solve the problem. The persistence of racial discrimination in jury selection 30 years after Batson is </w:t>
      </w:r>
      <w:r w:rsidR="004403F3">
        <w:rPr>
          <w:rFonts w:ascii="Times New Roman" w:hAnsi="Times New Roman" w:cs="Times New Roman"/>
          <w:sz w:val="24"/>
          <w:szCs w:val="24"/>
        </w:rPr>
        <w:t xml:space="preserve">an </w:t>
      </w:r>
      <w:r w:rsidR="00491250">
        <w:rPr>
          <w:rFonts w:ascii="Times New Roman" w:hAnsi="Times New Roman" w:cs="Times New Roman"/>
          <w:sz w:val="24"/>
          <w:szCs w:val="24"/>
        </w:rPr>
        <w:t xml:space="preserve">adequate explanation for the despair. Gau (2016) also demonstrates that the problem of racial </w:t>
      </w:r>
      <w:r w:rsidR="00491250">
        <w:rPr>
          <w:rFonts w:ascii="Times New Roman" w:hAnsi="Times New Roman" w:cs="Times New Roman"/>
          <w:sz w:val="24"/>
          <w:szCs w:val="24"/>
        </w:rPr>
        <w:lastRenderedPageBreak/>
        <w:t>discrimination in jury selection is complex and broad and, therefore, cannot be solved from a judicial front alone. For instance, com</w:t>
      </w:r>
      <w:r w:rsidR="004611DD">
        <w:rPr>
          <w:rFonts w:ascii="Times New Roman" w:hAnsi="Times New Roman" w:cs="Times New Roman"/>
          <w:sz w:val="24"/>
          <w:szCs w:val="24"/>
        </w:rPr>
        <w:t>plex sectors like economic</w:t>
      </w:r>
      <w:bookmarkStart w:id="0" w:name="_GoBack"/>
      <w:bookmarkEnd w:id="0"/>
      <w:r w:rsidR="00491250">
        <w:rPr>
          <w:rFonts w:ascii="Times New Roman" w:hAnsi="Times New Roman" w:cs="Times New Roman"/>
          <w:sz w:val="24"/>
          <w:szCs w:val="24"/>
        </w:rPr>
        <w:t xml:space="preserve">s and demographics come in strongly as causes of discrimination. </w:t>
      </w:r>
    </w:p>
    <w:p w:rsidR="00247298" w:rsidRDefault="00247298" w:rsidP="00BD573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F2BFF" w:rsidRDefault="00247298" w:rsidP="00BD57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BD5735" w:rsidRPr="00BD5735" w:rsidRDefault="00BD5735" w:rsidP="00BD5735">
      <w:pPr>
        <w:spacing w:after="0" w:line="480" w:lineRule="auto"/>
        <w:ind w:left="720" w:hanging="720"/>
        <w:rPr>
          <w:rFonts w:ascii="Times New Roman" w:eastAsia="Times New Roman" w:hAnsi="Times New Roman" w:cs="Times New Roman"/>
          <w:sz w:val="24"/>
          <w:szCs w:val="24"/>
        </w:rPr>
      </w:pPr>
      <w:r w:rsidRPr="00BD5735">
        <w:rPr>
          <w:rFonts w:ascii="Times New Roman" w:eastAsia="Times New Roman" w:hAnsi="Times New Roman" w:cs="Times New Roman"/>
          <w:sz w:val="24"/>
          <w:szCs w:val="24"/>
        </w:rPr>
        <w:t xml:space="preserve">Brown Jr, L. T. (2003). Racial discrimination in jury selection: Professional misconduct, not legitimate advocacy. </w:t>
      </w:r>
      <w:r w:rsidRPr="00BD5735">
        <w:rPr>
          <w:rFonts w:ascii="Times New Roman" w:eastAsia="Times New Roman" w:hAnsi="Times New Roman" w:cs="Times New Roman"/>
          <w:i/>
          <w:iCs/>
          <w:sz w:val="24"/>
          <w:szCs w:val="24"/>
        </w:rPr>
        <w:t>Rev. Litig.</w:t>
      </w:r>
      <w:r w:rsidRPr="00BD5735">
        <w:rPr>
          <w:rFonts w:ascii="Times New Roman" w:eastAsia="Times New Roman" w:hAnsi="Times New Roman" w:cs="Times New Roman"/>
          <w:sz w:val="24"/>
          <w:szCs w:val="24"/>
        </w:rPr>
        <w:t xml:space="preserve">, </w:t>
      </w:r>
      <w:r w:rsidRPr="00BD5735">
        <w:rPr>
          <w:rFonts w:ascii="Times New Roman" w:eastAsia="Times New Roman" w:hAnsi="Times New Roman" w:cs="Times New Roman"/>
          <w:i/>
          <w:iCs/>
          <w:sz w:val="24"/>
          <w:szCs w:val="24"/>
        </w:rPr>
        <w:t>22</w:t>
      </w:r>
      <w:r w:rsidRPr="00BD5735">
        <w:rPr>
          <w:rFonts w:ascii="Times New Roman" w:eastAsia="Times New Roman" w:hAnsi="Times New Roman" w:cs="Times New Roman"/>
          <w:sz w:val="24"/>
          <w:szCs w:val="24"/>
        </w:rPr>
        <w:t>, 209.</w:t>
      </w:r>
    </w:p>
    <w:p w:rsidR="00BD5735" w:rsidRPr="00BD5735" w:rsidRDefault="00BD5735" w:rsidP="00BD5735">
      <w:pPr>
        <w:spacing w:after="0" w:line="480" w:lineRule="auto"/>
        <w:ind w:left="720" w:hanging="720"/>
        <w:rPr>
          <w:rFonts w:ascii="Times New Roman" w:eastAsia="Times New Roman" w:hAnsi="Times New Roman" w:cs="Times New Roman"/>
          <w:sz w:val="24"/>
          <w:szCs w:val="24"/>
        </w:rPr>
      </w:pPr>
      <w:r w:rsidRPr="00BD5735">
        <w:rPr>
          <w:rFonts w:ascii="Times New Roman" w:eastAsia="Times New Roman" w:hAnsi="Times New Roman" w:cs="Times New Roman"/>
          <w:sz w:val="24"/>
          <w:szCs w:val="24"/>
        </w:rPr>
        <w:t xml:space="preserve">Fukurai, H. (1996). Race, social class, and jury participation: New dimensions for evaluating discrimination in jury service and jury selection. </w:t>
      </w:r>
      <w:r w:rsidRPr="00BD5735">
        <w:rPr>
          <w:rFonts w:ascii="Times New Roman" w:eastAsia="Times New Roman" w:hAnsi="Times New Roman" w:cs="Times New Roman"/>
          <w:i/>
          <w:iCs/>
          <w:sz w:val="24"/>
          <w:szCs w:val="24"/>
        </w:rPr>
        <w:t>Journal of Criminal Justice</w:t>
      </w:r>
      <w:r w:rsidRPr="00BD5735">
        <w:rPr>
          <w:rFonts w:ascii="Times New Roman" w:eastAsia="Times New Roman" w:hAnsi="Times New Roman" w:cs="Times New Roman"/>
          <w:sz w:val="24"/>
          <w:szCs w:val="24"/>
        </w:rPr>
        <w:t xml:space="preserve">, </w:t>
      </w:r>
      <w:r w:rsidRPr="00BD5735">
        <w:rPr>
          <w:rFonts w:ascii="Times New Roman" w:eastAsia="Times New Roman" w:hAnsi="Times New Roman" w:cs="Times New Roman"/>
          <w:i/>
          <w:iCs/>
          <w:sz w:val="24"/>
          <w:szCs w:val="24"/>
        </w:rPr>
        <w:t>24</w:t>
      </w:r>
      <w:r w:rsidRPr="00BD5735">
        <w:rPr>
          <w:rFonts w:ascii="Times New Roman" w:eastAsia="Times New Roman" w:hAnsi="Times New Roman" w:cs="Times New Roman"/>
          <w:sz w:val="24"/>
          <w:szCs w:val="24"/>
        </w:rPr>
        <w:t>(1), 71-88.</w:t>
      </w:r>
    </w:p>
    <w:p w:rsidR="00BD5735" w:rsidRPr="00BD5735" w:rsidRDefault="00BD5735" w:rsidP="00BD5735">
      <w:pPr>
        <w:spacing w:after="0" w:line="480" w:lineRule="auto"/>
        <w:ind w:left="720" w:hanging="720"/>
        <w:rPr>
          <w:rFonts w:ascii="Times New Roman" w:eastAsia="Times New Roman" w:hAnsi="Times New Roman" w:cs="Times New Roman"/>
          <w:sz w:val="24"/>
          <w:szCs w:val="24"/>
        </w:rPr>
      </w:pPr>
      <w:r w:rsidRPr="00BD5735">
        <w:rPr>
          <w:rFonts w:ascii="Times New Roman" w:eastAsia="Times New Roman" w:hAnsi="Times New Roman" w:cs="Times New Roman"/>
          <w:sz w:val="24"/>
          <w:szCs w:val="24"/>
        </w:rPr>
        <w:t xml:space="preserve">Gau, J. M. (2016). A jury of whose peers? The impact of selection procedures on racial composition and the prevalence of majority-white juries. </w:t>
      </w:r>
      <w:r w:rsidRPr="00BD5735">
        <w:rPr>
          <w:rFonts w:ascii="Times New Roman" w:eastAsia="Times New Roman" w:hAnsi="Times New Roman" w:cs="Times New Roman"/>
          <w:i/>
          <w:iCs/>
          <w:sz w:val="24"/>
          <w:szCs w:val="24"/>
        </w:rPr>
        <w:t>Journal of Crime and Justice</w:t>
      </w:r>
      <w:r w:rsidRPr="00BD5735">
        <w:rPr>
          <w:rFonts w:ascii="Times New Roman" w:eastAsia="Times New Roman" w:hAnsi="Times New Roman" w:cs="Times New Roman"/>
          <w:sz w:val="24"/>
          <w:szCs w:val="24"/>
        </w:rPr>
        <w:t xml:space="preserve">, </w:t>
      </w:r>
      <w:r w:rsidRPr="00BD5735">
        <w:rPr>
          <w:rFonts w:ascii="Times New Roman" w:eastAsia="Times New Roman" w:hAnsi="Times New Roman" w:cs="Times New Roman"/>
          <w:i/>
          <w:iCs/>
          <w:sz w:val="24"/>
          <w:szCs w:val="24"/>
        </w:rPr>
        <w:t>39</w:t>
      </w:r>
      <w:r w:rsidRPr="00BD5735">
        <w:rPr>
          <w:rFonts w:ascii="Times New Roman" w:eastAsia="Times New Roman" w:hAnsi="Times New Roman" w:cs="Times New Roman"/>
          <w:sz w:val="24"/>
          <w:szCs w:val="24"/>
        </w:rPr>
        <w:t>(1), 75-87.</w:t>
      </w:r>
    </w:p>
    <w:p w:rsidR="00247298" w:rsidRPr="000F2BFF" w:rsidRDefault="00247298" w:rsidP="00BD5735">
      <w:pPr>
        <w:spacing w:after="0" w:line="480" w:lineRule="auto"/>
        <w:rPr>
          <w:rFonts w:ascii="Times New Roman" w:hAnsi="Times New Roman" w:cs="Times New Roman"/>
          <w:sz w:val="24"/>
          <w:szCs w:val="24"/>
        </w:rPr>
      </w:pPr>
    </w:p>
    <w:p w:rsidR="00B55116" w:rsidRPr="00214AA1" w:rsidRDefault="00150334" w:rsidP="00BD57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B55116" w:rsidRPr="00214AA1" w:rsidSect="00247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022" w:rsidRDefault="00F01022" w:rsidP="00247298">
      <w:pPr>
        <w:spacing w:after="0" w:line="240" w:lineRule="auto"/>
      </w:pPr>
      <w:r>
        <w:separator/>
      </w:r>
    </w:p>
  </w:endnote>
  <w:endnote w:type="continuationSeparator" w:id="0">
    <w:p w:rsidR="00F01022" w:rsidRDefault="00F01022" w:rsidP="00247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022" w:rsidRDefault="00F01022" w:rsidP="00247298">
      <w:pPr>
        <w:spacing w:after="0" w:line="240" w:lineRule="auto"/>
      </w:pPr>
      <w:r>
        <w:separator/>
      </w:r>
    </w:p>
  </w:footnote>
  <w:footnote w:type="continuationSeparator" w:id="0">
    <w:p w:rsidR="00F01022" w:rsidRDefault="00F01022" w:rsidP="00247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5887770"/>
      <w:docPartObj>
        <w:docPartGallery w:val="Page Numbers (Top of Page)"/>
        <w:docPartUnique/>
      </w:docPartObj>
    </w:sdtPr>
    <w:sdtEndPr>
      <w:rPr>
        <w:rFonts w:ascii="Times New Roman" w:hAnsi="Times New Roman" w:cs="Times New Roman"/>
        <w:noProof/>
        <w:sz w:val="24"/>
        <w:szCs w:val="24"/>
      </w:rPr>
    </w:sdtEndPr>
    <w:sdtContent>
      <w:p w:rsidR="00247298" w:rsidRPr="00247298" w:rsidRDefault="00247298" w:rsidP="00247298">
        <w:pPr>
          <w:pStyle w:val="Header"/>
          <w:spacing w:line="480" w:lineRule="auto"/>
          <w:jc w:val="right"/>
          <w:rPr>
            <w:rFonts w:ascii="Times New Roman" w:hAnsi="Times New Roman" w:cs="Times New Roman"/>
            <w:sz w:val="24"/>
            <w:szCs w:val="24"/>
          </w:rPr>
        </w:pPr>
        <w:r w:rsidRPr="00247298">
          <w:rPr>
            <w:rFonts w:ascii="Times New Roman" w:hAnsi="Times New Roman" w:cs="Times New Roman"/>
            <w:sz w:val="24"/>
            <w:szCs w:val="24"/>
          </w:rPr>
          <w:t xml:space="preserve">RACIAL DISCRIMINATION IN JUROR SELECTION </w:t>
        </w:r>
        <w:r>
          <w:rPr>
            <w:rFonts w:ascii="Times New Roman" w:hAnsi="Times New Roman" w:cs="Times New Roman"/>
            <w:sz w:val="24"/>
            <w:szCs w:val="24"/>
          </w:rPr>
          <w:tab/>
        </w:r>
        <w:r w:rsidRPr="00247298">
          <w:rPr>
            <w:rFonts w:ascii="Times New Roman" w:hAnsi="Times New Roman" w:cs="Times New Roman"/>
            <w:sz w:val="24"/>
            <w:szCs w:val="24"/>
          </w:rPr>
          <w:t xml:space="preserve"> </w:t>
        </w:r>
        <w:r w:rsidRPr="00247298">
          <w:rPr>
            <w:rFonts w:ascii="Times New Roman" w:hAnsi="Times New Roman" w:cs="Times New Roman"/>
            <w:sz w:val="24"/>
            <w:szCs w:val="24"/>
          </w:rPr>
          <w:fldChar w:fldCharType="begin"/>
        </w:r>
        <w:r w:rsidRPr="00247298">
          <w:rPr>
            <w:rFonts w:ascii="Times New Roman" w:hAnsi="Times New Roman" w:cs="Times New Roman"/>
            <w:sz w:val="24"/>
            <w:szCs w:val="24"/>
          </w:rPr>
          <w:instrText xml:space="preserve"> PAGE   \* MERGEFORMAT </w:instrText>
        </w:r>
        <w:r w:rsidRPr="00247298">
          <w:rPr>
            <w:rFonts w:ascii="Times New Roman" w:hAnsi="Times New Roman" w:cs="Times New Roman"/>
            <w:sz w:val="24"/>
            <w:szCs w:val="24"/>
          </w:rPr>
          <w:fldChar w:fldCharType="separate"/>
        </w:r>
        <w:r w:rsidR="004611DD">
          <w:rPr>
            <w:rFonts w:ascii="Times New Roman" w:hAnsi="Times New Roman" w:cs="Times New Roman"/>
            <w:noProof/>
            <w:sz w:val="24"/>
            <w:szCs w:val="24"/>
          </w:rPr>
          <w:t>6</w:t>
        </w:r>
        <w:r w:rsidRPr="00247298">
          <w:rPr>
            <w:rFonts w:ascii="Times New Roman" w:hAnsi="Times New Roman" w:cs="Times New Roman"/>
            <w:noProof/>
            <w:sz w:val="24"/>
            <w:szCs w:val="24"/>
          </w:rPr>
          <w:fldChar w:fldCharType="end"/>
        </w:r>
      </w:p>
    </w:sdtContent>
  </w:sdt>
  <w:p w:rsidR="00247298" w:rsidRDefault="002472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6C4" w:rsidRPr="009426C4" w:rsidRDefault="009426C4" w:rsidP="009426C4">
    <w:pPr>
      <w:pStyle w:val="Header"/>
      <w:spacing w:line="480" w:lineRule="auto"/>
      <w:jc w:val="right"/>
      <w:rPr>
        <w:rFonts w:ascii="Times New Roman" w:hAnsi="Times New Roman" w:cs="Times New Roman"/>
        <w:sz w:val="24"/>
        <w:szCs w:val="24"/>
      </w:rPr>
    </w:pPr>
    <w:r w:rsidRPr="009426C4">
      <w:rPr>
        <w:rFonts w:ascii="Times New Roman" w:hAnsi="Times New Roman" w:cs="Times New Roman"/>
        <w:sz w:val="24"/>
        <w:szCs w:val="24"/>
      </w:rPr>
      <w:t xml:space="preserve">Running head: </w:t>
    </w:r>
    <w:r w:rsidRPr="009426C4">
      <w:rPr>
        <w:rFonts w:ascii="Times New Roman" w:hAnsi="Times New Roman" w:cs="Times New Roman"/>
        <w:sz w:val="24"/>
        <w:szCs w:val="24"/>
      </w:rPr>
      <w:t>RACIAL DISCRIMINATION IN JUROR SELECTION</w:t>
    </w:r>
    <w:r>
      <w:rPr>
        <w:rFonts w:ascii="Times New Roman" w:hAnsi="Times New Roman" w:cs="Times New Roman"/>
        <w:sz w:val="24"/>
        <w:szCs w:val="24"/>
      </w:rPr>
      <w:tab/>
    </w:r>
    <w:r w:rsidRPr="009426C4">
      <w:rPr>
        <w:rFonts w:ascii="Times New Roman" w:hAnsi="Times New Roman" w:cs="Times New Roman"/>
        <w:sz w:val="24"/>
        <w:szCs w:val="24"/>
      </w:rPr>
      <w:t xml:space="preserve"> </w:t>
    </w:r>
    <w:sdt>
      <w:sdtPr>
        <w:rPr>
          <w:rFonts w:ascii="Times New Roman" w:hAnsi="Times New Roman" w:cs="Times New Roman"/>
          <w:sz w:val="24"/>
          <w:szCs w:val="24"/>
        </w:rPr>
        <w:id w:val="-437678680"/>
        <w:docPartObj>
          <w:docPartGallery w:val="Page Numbers (Top of Page)"/>
          <w:docPartUnique/>
        </w:docPartObj>
      </w:sdtPr>
      <w:sdtEndPr>
        <w:rPr>
          <w:noProof/>
        </w:rPr>
      </w:sdtEndPr>
      <w:sdtContent>
        <w:r w:rsidRPr="009426C4">
          <w:rPr>
            <w:rFonts w:ascii="Times New Roman" w:hAnsi="Times New Roman" w:cs="Times New Roman"/>
            <w:sz w:val="24"/>
            <w:szCs w:val="24"/>
          </w:rPr>
          <w:fldChar w:fldCharType="begin"/>
        </w:r>
        <w:r w:rsidRPr="009426C4">
          <w:rPr>
            <w:rFonts w:ascii="Times New Roman" w:hAnsi="Times New Roman" w:cs="Times New Roman"/>
            <w:sz w:val="24"/>
            <w:szCs w:val="24"/>
          </w:rPr>
          <w:instrText xml:space="preserve"> PAGE   \* MERGEFORMAT </w:instrText>
        </w:r>
        <w:r w:rsidRPr="009426C4">
          <w:rPr>
            <w:rFonts w:ascii="Times New Roman" w:hAnsi="Times New Roman" w:cs="Times New Roman"/>
            <w:sz w:val="24"/>
            <w:szCs w:val="24"/>
          </w:rPr>
          <w:fldChar w:fldCharType="separate"/>
        </w:r>
        <w:r w:rsidR="006E1756">
          <w:rPr>
            <w:rFonts w:ascii="Times New Roman" w:hAnsi="Times New Roman" w:cs="Times New Roman"/>
            <w:noProof/>
            <w:sz w:val="24"/>
            <w:szCs w:val="24"/>
          </w:rPr>
          <w:t>1</w:t>
        </w:r>
        <w:r w:rsidRPr="009426C4">
          <w:rPr>
            <w:rFonts w:ascii="Times New Roman" w:hAnsi="Times New Roman" w:cs="Times New Roman"/>
            <w:noProof/>
            <w:sz w:val="24"/>
            <w:szCs w:val="24"/>
          </w:rPr>
          <w:fldChar w:fldCharType="end"/>
        </w:r>
      </w:sdtContent>
    </w:sdt>
  </w:p>
  <w:p w:rsidR="00247298" w:rsidRDefault="002472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AA1"/>
    <w:rsid w:val="000F29CB"/>
    <w:rsid w:val="000F2BFF"/>
    <w:rsid w:val="000F5D96"/>
    <w:rsid w:val="00150334"/>
    <w:rsid w:val="00214AA1"/>
    <w:rsid w:val="002256AA"/>
    <w:rsid w:val="00247298"/>
    <w:rsid w:val="00286CA3"/>
    <w:rsid w:val="002B5B75"/>
    <w:rsid w:val="003020F8"/>
    <w:rsid w:val="004403F3"/>
    <w:rsid w:val="004611DD"/>
    <w:rsid w:val="00466F92"/>
    <w:rsid w:val="00491250"/>
    <w:rsid w:val="004A598A"/>
    <w:rsid w:val="00503CC3"/>
    <w:rsid w:val="005204B3"/>
    <w:rsid w:val="005B2911"/>
    <w:rsid w:val="006E1756"/>
    <w:rsid w:val="00744623"/>
    <w:rsid w:val="007C4776"/>
    <w:rsid w:val="00854140"/>
    <w:rsid w:val="009426C4"/>
    <w:rsid w:val="009C0A0E"/>
    <w:rsid w:val="00A7600F"/>
    <w:rsid w:val="00AB0E08"/>
    <w:rsid w:val="00B511A5"/>
    <w:rsid w:val="00B55116"/>
    <w:rsid w:val="00B63FC4"/>
    <w:rsid w:val="00BD5735"/>
    <w:rsid w:val="00BE6C8A"/>
    <w:rsid w:val="00D12198"/>
    <w:rsid w:val="00E84774"/>
    <w:rsid w:val="00E90BA2"/>
    <w:rsid w:val="00EA6032"/>
    <w:rsid w:val="00EB197E"/>
    <w:rsid w:val="00F01022"/>
    <w:rsid w:val="00F01C25"/>
    <w:rsid w:val="00F37AED"/>
    <w:rsid w:val="00FD0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341E1-622E-40B2-9711-702171C2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298"/>
  </w:style>
  <w:style w:type="paragraph" w:styleId="Footer">
    <w:name w:val="footer"/>
    <w:basedOn w:val="Normal"/>
    <w:link w:val="FooterChar"/>
    <w:uiPriority w:val="99"/>
    <w:unhideWhenUsed/>
    <w:rsid w:val="00247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933232">
      <w:bodyDiv w:val="1"/>
      <w:marLeft w:val="0"/>
      <w:marRight w:val="0"/>
      <w:marTop w:val="0"/>
      <w:marBottom w:val="0"/>
      <w:divBdr>
        <w:top w:val="none" w:sz="0" w:space="0" w:color="auto"/>
        <w:left w:val="none" w:sz="0" w:space="0" w:color="auto"/>
        <w:bottom w:val="none" w:sz="0" w:space="0" w:color="auto"/>
        <w:right w:val="none" w:sz="0" w:space="0" w:color="auto"/>
      </w:divBdr>
      <w:divsChild>
        <w:div w:id="1388840408">
          <w:marLeft w:val="0"/>
          <w:marRight w:val="0"/>
          <w:marTop w:val="0"/>
          <w:marBottom w:val="0"/>
          <w:divBdr>
            <w:top w:val="none" w:sz="0" w:space="0" w:color="auto"/>
            <w:left w:val="none" w:sz="0" w:space="0" w:color="auto"/>
            <w:bottom w:val="none" w:sz="0" w:space="0" w:color="auto"/>
            <w:right w:val="none" w:sz="0" w:space="0" w:color="auto"/>
          </w:divBdr>
        </w:div>
      </w:divsChild>
    </w:div>
    <w:div w:id="847327595">
      <w:bodyDiv w:val="1"/>
      <w:marLeft w:val="0"/>
      <w:marRight w:val="0"/>
      <w:marTop w:val="0"/>
      <w:marBottom w:val="0"/>
      <w:divBdr>
        <w:top w:val="none" w:sz="0" w:space="0" w:color="auto"/>
        <w:left w:val="none" w:sz="0" w:space="0" w:color="auto"/>
        <w:bottom w:val="none" w:sz="0" w:space="0" w:color="auto"/>
        <w:right w:val="none" w:sz="0" w:space="0" w:color="auto"/>
      </w:divBdr>
      <w:divsChild>
        <w:div w:id="2006088544">
          <w:marLeft w:val="0"/>
          <w:marRight w:val="0"/>
          <w:marTop w:val="0"/>
          <w:marBottom w:val="0"/>
          <w:divBdr>
            <w:top w:val="none" w:sz="0" w:space="0" w:color="auto"/>
            <w:left w:val="none" w:sz="0" w:space="0" w:color="auto"/>
            <w:bottom w:val="none" w:sz="0" w:space="0" w:color="auto"/>
            <w:right w:val="none" w:sz="0" w:space="0" w:color="auto"/>
          </w:divBdr>
        </w:div>
      </w:divsChild>
    </w:div>
    <w:div w:id="1496069437">
      <w:bodyDiv w:val="1"/>
      <w:marLeft w:val="0"/>
      <w:marRight w:val="0"/>
      <w:marTop w:val="0"/>
      <w:marBottom w:val="0"/>
      <w:divBdr>
        <w:top w:val="none" w:sz="0" w:space="0" w:color="auto"/>
        <w:left w:val="none" w:sz="0" w:space="0" w:color="auto"/>
        <w:bottom w:val="none" w:sz="0" w:space="0" w:color="auto"/>
        <w:right w:val="none" w:sz="0" w:space="0" w:color="auto"/>
      </w:divBdr>
      <w:divsChild>
        <w:div w:id="992372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6</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2019-03-06T01:59:00Z</dcterms:created>
  <dcterms:modified xsi:type="dcterms:W3CDTF">2019-03-06T05:59:00Z</dcterms:modified>
</cp:coreProperties>
</file>